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9ED"/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Old Standard TT" w:cs="Old Standard TT" w:eastAsia="Old Standard TT" w:hAnsi="Old Standard TT"/>
        </w:rPr>
      </w:pPr>
      <w:r w:rsidDel="00000000" w:rsidR="00000000" w:rsidRPr="00000000">
        <w:rPr>
          <w:rFonts w:ascii="Old Standard TT" w:cs="Old Standard TT" w:eastAsia="Old Standard TT" w:hAnsi="Old Standard TT"/>
          <w:b w:val="1"/>
          <w:rtl w:val="0"/>
        </w:rPr>
        <w:t xml:space="preserve">Diseño y Comunicación </w:t>
      </w:r>
      <w:r w:rsidDel="00000000" w:rsidR="00000000" w:rsidRPr="00000000">
        <w:rPr>
          <w:rFonts w:ascii="Old Standard TT" w:cs="Old Standard TT" w:eastAsia="Old Standard TT" w:hAnsi="Old Standard TT"/>
          <w:rtl w:val="0"/>
        </w:rPr>
        <w:t xml:space="preserve">(Primer año)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Old Standard TT" w:cs="Old Standard TT" w:eastAsia="Old Standard TT" w:hAnsi="Old Standard TT"/>
        </w:rPr>
      </w:pPr>
      <w:r w:rsidDel="00000000" w:rsidR="00000000" w:rsidRPr="00000000">
        <w:rPr>
          <w:rFonts w:ascii="Old Standard TT" w:cs="Old Standard TT" w:eastAsia="Old Standard TT" w:hAnsi="Old Standard TT"/>
          <w:rtl w:val="0"/>
        </w:rPr>
        <w:t xml:space="preserve">Brandao De Almeida, Melisa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Old Standard TT" w:cs="Old Standard TT" w:eastAsia="Old Standard TT" w:hAnsi="Old Standard TT"/>
        </w:rPr>
      </w:pPr>
      <w:r w:rsidDel="00000000" w:rsidR="00000000" w:rsidRPr="00000000">
        <w:rPr>
          <w:rFonts w:ascii="Old Standard TT" w:cs="Old Standard TT" w:eastAsia="Old Standard TT" w:hAnsi="Old Standard TT"/>
          <w:rtl w:val="0"/>
        </w:rPr>
        <w:t xml:space="preserve">Brandao De Almeida, Mailén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Old Standard TT" w:cs="Old Standard TT" w:eastAsia="Old Standard TT" w:hAnsi="Old Standard T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00"/>
        </w:rPr>
      </w:pPr>
      <w:bookmarkStart w:colFirst="0" w:colLast="0" w:name="_g6nr81xnwjj7" w:id="0"/>
      <w:bookmarkEnd w:id="0"/>
      <w:r w:rsidDel="00000000" w:rsidR="00000000" w:rsidRPr="00000000">
        <w:rPr>
          <w:rtl w:val="0"/>
        </w:rPr>
        <w:t xml:space="preserve">INTERFAZ S.A.P. :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color w:val="000000"/>
          <w:rtl w:val="0"/>
        </w:rPr>
        <w:t xml:space="preserve">MUESTRAS DE DISEÑOS BÁSICOS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rFonts w:ascii="Old Standard TT" w:cs="Old Standard TT" w:eastAsia="Old Standard TT" w:hAnsi="Old Standard TT"/>
        </w:rPr>
      </w:pPr>
      <w:r w:rsidDel="00000000" w:rsidR="00000000" w:rsidRPr="00000000">
        <w:rPr>
          <w:rFonts w:ascii="Old Standard TT" w:cs="Old Standard TT" w:eastAsia="Old Standard TT" w:hAnsi="Old Standard TT"/>
          <w:b w:val="1"/>
          <w:sz w:val="22"/>
          <w:szCs w:val="22"/>
          <w:rtl w:val="0"/>
        </w:rPr>
        <w:t xml:space="preserve">___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goxd7kpxzjw3" w:id="1"/>
      <w:bookmarkEnd w:id="1"/>
      <w:r w:rsidDel="00000000" w:rsidR="00000000" w:rsidRPr="00000000">
        <w:rPr>
          <w:rtl w:val="0"/>
        </w:rPr>
        <w:t xml:space="preserve">Gonzalez, Lautaro Nahuel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rFonts w:ascii="PT Serif" w:cs="PT Serif" w:eastAsia="PT Serif" w:hAnsi="PT Serif"/>
        </w:rPr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rPr/>
      </w:pPr>
      <w:bookmarkStart w:colFirst="0" w:colLast="0" w:name="_ezioxomjx0vv" w:id="2"/>
      <w:bookmarkEnd w:id="2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En este resumido artículo se mostrarán distintos diseños de interfaz para el programa S.A.P. explicando el porqué se eligieron estos y por ultimo cual es el diseño que se utilizará finalmente junto con su explicación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74cnv0tnhtp7" w:id="3"/>
      <w:bookmarkEnd w:id="3"/>
      <w:r w:rsidDel="00000000" w:rsidR="00000000" w:rsidRPr="00000000">
        <w:rPr>
          <w:rtl w:val="0"/>
        </w:rPr>
        <w:t xml:space="preserve">SIMPLE Y MINIMALISTA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Este diseño busca reducir al mínimo los colores y detalles de la página a fin de no cansar la vista. Utiliza el blanco (#FFFFFF) como color de fondo y contraste para no cansar a los ojos; un azul claro (#42A5F5) como principal para resaltar la relación del club con la natación y su color complementario naranja (#</w:t>
      </w:r>
      <w:r w:rsidDel="00000000" w:rsidR="00000000" w:rsidRPr="00000000">
        <w:rPr>
          <w:rtl w:val="0"/>
        </w:rPr>
        <w:t xml:space="preserve">F59142</w:t>
      </w:r>
      <w:r w:rsidDel="00000000" w:rsidR="00000000" w:rsidRPr="00000000">
        <w:rPr>
          <w:rtl w:val="0"/>
        </w:rPr>
        <w:t xml:space="preserve">) para resaltar botones y notificaciones. Todos los bordes son simples y cortantes. En la tipografía se usa Segoe UI en Semibold con tamaños 60 para títulos y botones secundarios y 37 para títulos secundarios. Segoe UI en regular  con tamaño 35 para botones secundarios e información y en 12 con cursiva para el botón de recuperación de contraseña.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2800350</wp:posOffset>
            </wp:positionH>
            <wp:positionV relativeFrom="paragraph">
              <wp:posOffset>142875</wp:posOffset>
            </wp:positionV>
            <wp:extent cx="3090333" cy="1738313"/>
            <wp:effectExtent b="0" l="0" r="0" t="0"/>
            <wp:wrapSquare wrapText="bothSides" distB="114300" distT="114300" distL="114300" distR="11430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333" cy="17383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ind w:firstLine="0"/>
        <w:rPr/>
      </w:pPr>
      <w:r w:rsidDel="00000000" w:rsidR="00000000" w:rsidRPr="00000000">
        <w:rPr>
          <w:rtl w:val="0"/>
        </w:rPr>
        <w:t xml:space="preserve">Aquí pueden verse algunos ejemplos de la página principal, la página de selección de gimnasios y el Log In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31506" cy="3325812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1506" cy="3325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55916" cy="166211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5916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29467" cy="164782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9467" cy="1647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rPr/>
      </w:pPr>
      <w:bookmarkStart w:colFirst="0" w:colLast="0" w:name="_yzgqa3abn4hz" w:id="4"/>
      <w:bookmarkEnd w:id="4"/>
      <w:r w:rsidDel="00000000" w:rsidR="00000000" w:rsidRPr="00000000">
        <w:rPr>
          <w:rtl w:val="0"/>
        </w:rPr>
        <w:t xml:space="preserve">OSCURO SIMPLE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Oscuro simple busca ser una versión en tema oscuro del primer diseño teniendo a pesar de esto unos toques característicos, únicos y simpáticos debido al hecho de que puede usar tipografía blanca (#FFFFFF) sobre un fondo grisáceo oscuro (#707070) sin parecer agresivo. Gracias a esto no requiere utilizar necesariamente otros colores y puede ponerse la información directamente sobre el fondo. A pesar de esta ventaja la utilización de dos colores puede generar monotonía por lo que se buscó un color rojo oscuro (#C0392B) para marcar títulos y el menú hamburguesa y su color contrario azul (#2BB2C0) para generar un contraste que resalta botones principales.</w:t>
      </w:r>
      <w:r w:rsidDel="00000000" w:rsidR="00000000" w:rsidRPr="00000000">
        <w:drawing>
          <wp:anchor allowOverlap="1" behindDoc="0" distB="57150" distT="57150" distL="57150" distR="57150" hidden="0" layoutInCell="1" locked="0" relativeHeight="0" simplePos="0">
            <wp:simplePos x="0" y="0"/>
            <wp:positionH relativeFrom="column">
              <wp:posOffset>2266950</wp:posOffset>
            </wp:positionH>
            <wp:positionV relativeFrom="paragraph">
              <wp:posOffset>685800</wp:posOffset>
            </wp:positionV>
            <wp:extent cx="3671888" cy="2071994"/>
            <wp:effectExtent b="0" l="0" r="0" t="0"/>
            <wp:wrapSquare wrapText="bothSides" distB="57150" distT="57150" distL="57150" distR="5715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0719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6">
      <w:pPr>
        <w:ind w:firstLine="0"/>
        <w:rPr/>
      </w:pPr>
      <w:r w:rsidDel="00000000" w:rsidR="00000000" w:rsidRPr="00000000">
        <w:rPr>
          <w:rtl w:val="0"/>
        </w:rPr>
        <w:tab/>
        <w:t xml:space="preserve">Para la tipografía se utilizan únicamente dos fuentes “TW Cen MT” Y “Viner Hand ITC”. La primera es la fuente principal utilizada en la mayoría de los textos y la segunda es una tipografía simple para opciones terciarias como la recuperación de la contraseña. La tipografía principal se utiliza en 60 para la denominación del gimnasio “Club y Gimnasio” o “Club Deportivo” debajo del título del mismo y en 40 para títulos y opciones principales; también se utiliza 30 y 25 para descripciones e información ampliada.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r88e0s562dwd" w:id="5"/>
      <w:bookmarkEnd w:id="5"/>
      <w:r w:rsidDel="00000000" w:rsidR="00000000" w:rsidRPr="00000000">
        <w:rPr>
          <w:rtl w:val="0"/>
        </w:rPr>
        <w:t xml:space="preserve">ELEGANTE NEGRO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El diseño elegante negro hace uso de un fondo con una imagen negra y gris. Sus colores principales son un amarillo anaranjado (#FFC731) como color principal aunque no se utiliza más que para navegación. El color secundario, azul (#</w:t>
      </w:r>
      <w:r w:rsidDel="00000000" w:rsidR="00000000" w:rsidRPr="00000000">
        <w:rPr>
          <w:rtl w:val="0"/>
        </w:rPr>
        <w:t xml:space="preserve">3169FF</w:t>
      </w:r>
      <w:r w:rsidDel="00000000" w:rsidR="00000000" w:rsidRPr="00000000">
        <w:rPr>
          <w:rtl w:val="0"/>
        </w:rPr>
        <w:t xml:space="preserve">), se utiliza para los textos y títulos y como contraste al tercer color, gris (#DCDCDC), de esa forma se utiliza para resaltar el carter de los títulos. También se utiliza el verde (#</w:t>
      </w:r>
      <w:r w:rsidDel="00000000" w:rsidR="00000000" w:rsidRPr="00000000">
        <w:rPr>
          <w:rtl w:val="0"/>
        </w:rPr>
        <w:t xml:space="preserve">69FF31</w:t>
      </w:r>
      <w:r w:rsidDel="00000000" w:rsidR="00000000" w:rsidRPr="00000000">
        <w:rPr>
          <w:rtl w:val="0"/>
        </w:rPr>
        <w:t xml:space="preserve">) para resaltar pequeños textos importantes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2337197</wp:posOffset>
            </wp:positionH>
            <wp:positionV relativeFrom="paragraph">
              <wp:posOffset>800100</wp:posOffset>
            </wp:positionV>
            <wp:extent cx="3519488" cy="1979712"/>
            <wp:effectExtent b="0" l="0" r="0" t="0"/>
            <wp:wrapSquare wrapText="bothSides" distB="114300" distT="114300" distL="114300" distR="1143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19797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ab/>
        <w:tab/>
        <w:t xml:space="preserve">En cuanto a la tipografía se utiliza únicamente el Verdana con distintos distintas modificaciones como la cursiva o itálica para textos pequeños y de poco uso como los botones de recuperar contraseña o guardar cuenta y negrita en la mayoría de las títulos y se usa sin modificación en texto plano como los de la pantalla de selección de gimnasios. Los títulos principales utilizan 50, los secundarios 40 y el resto varía entre 35 y 20.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ab/>
        <w:tab/>
        <w:t xml:space="preserve">En esta ocasión el menu esta en la parte superior lo que permite más espacio en los costados que sirve bien para mostrar gráficos o mapas.</w:t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666750</wp:posOffset>
            </wp:positionV>
            <wp:extent cx="4921102" cy="2776538"/>
            <wp:effectExtent b="0" l="0" r="0" t="0"/>
            <wp:wrapSquare wrapText="bothSides" distB="114300" distT="114300" distL="114300" distR="1143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1102" cy="2776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headerReference r:id="rId18" w:type="first"/>
      <w:headerReference r:id="rId19" w:type="default"/>
      <w:footerReference r:id="rId20" w:type="first"/>
      <w:pgSz w:h="15840" w:w="12240"/>
      <w:pgMar w:bottom="1152" w:top="1152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PT Serif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Old Standard T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1D">
    <w:pPr>
      <w:pStyle w:val="Heading6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bookmarkStart w:colFirst="0" w:colLast="0" w:name="_2mzs7k926ll" w:id="6"/>
    <w:bookmarkEnd w:id="6"/>
    <w:r w:rsidDel="00000000" w:rsidR="00000000" w:rsidRPr="00000000">
      <w:rPr>
        <w:rtl w:val="0"/>
      </w:rPr>
    </w:r>
  </w:p>
  <w:tbl>
    <w:tblPr>
      <w:tblStyle w:val="Table1"/>
      <w:tblW w:w="12225.0" w:type="dxa"/>
      <w:jc w:val="left"/>
      <w:tblInd w:w="-1340.0" w:type="dxa"/>
      <w:tblLayout w:type="fixed"/>
      <w:tblLook w:val="0600"/>
    </w:tblPr>
    <w:tblGrid>
      <w:gridCol w:w="8985"/>
      <w:gridCol w:w="3240"/>
      <w:tblGridChange w:id="0">
        <w:tblGrid>
          <w:gridCol w:w="8985"/>
          <w:gridCol w:w="3240"/>
        </w:tblGrid>
      </w:tblGridChange>
    </w:tblGrid>
    <w:tr>
      <w:trPr>
        <w:trHeight w:val="160" w:hRule="atLeast"/>
      </w:trPr>
      <w:tc>
        <w:tcPr>
          <w:gridSpan w:val="2"/>
          <w:tcBorders>
            <w:top w:color="000000" w:space="0" w:sz="8" w:val="single"/>
            <w:left w:color="000000" w:space="0" w:sz="8" w:val="single"/>
            <w:bottom w:color="00a797" w:space="0" w:sz="8" w:val="single"/>
            <w:right w:color="000000" w:space="0" w:sz="8" w:val="single"/>
          </w:tcBorders>
          <w:shd w:fill="000000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1E">
          <w:pPr>
            <w:pStyle w:val="Heading5"/>
            <w:widowControl w:val="0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before="0" w:line="240" w:lineRule="auto"/>
            <w:ind w:left="-45" w:right="960" w:firstLine="0"/>
            <w:jc w:val="right"/>
            <w:rPr>
              <w:sz w:val="12"/>
              <w:szCs w:val="12"/>
            </w:rPr>
          </w:pPr>
          <w:bookmarkStart w:colFirst="0" w:colLast="0" w:name="_247svd1nybjm" w:id="7"/>
          <w:bookmarkEnd w:id="7"/>
          <w:r w:rsidDel="00000000" w:rsidR="00000000" w:rsidRPr="00000000">
            <w:rPr>
              <w:rtl w:val="0"/>
            </w:rPr>
          </w:r>
        </w:p>
      </w:tc>
    </w:tr>
    <w:tr>
      <w:trPr>
        <w:trHeight w:val="900" w:hRule="atLeast"/>
      </w:trPr>
      <w:tc>
        <w:tcPr>
          <w:tcBorders>
            <w:top w:color="00a797" w:space="0" w:sz="8" w:val="single"/>
            <w:left w:color="00a797" w:space="0" w:sz="8" w:val="single"/>
            <w:bottom w:color="00a797" w:space="0" w:sz="8" w:val="single"/>
            <w:right w:color="00a797" w:space="0" w:sz="8" w:val="single"/>
          </w:tcBorders>
          <w:shd w:fill="00a797" w:val="clear"/>
          <w:tcMar>
            <w:top w:w="100.0" w:type="dxa"/>
            <w:left w:w="100.0" w:type="dxa"/>
            <w:bottom w:w="100.0" w:type="dxa"/>
            <w:right w:w="100.0" w:type="dxa"/>
          </w:tcMar>
          <w:vAlign w:val="top"/>
        </w:tcPr>
        <w:p w:rsidR="00000000" w:rsidDel="00000000" w:rsidP="00000000" w:rsidRDefault="00000000" w:rsidRPr="00000000" w14:paraId="00000020">
          <w:pPr>
            <w:pStyle w:val="Heading4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rPr>
              <w:rFonts w:ascii="Old Standard TT" w:cs="Old Standard TT" w:eastAsia="Old Standard TT" w:hAnsi="Old Standard TT"/>
              <w:color w:val="fff9ed"/>
              <w:sz w:val="24"/>
              <w:szCs w:val="24"/>
              <w:u w:val="none"/>
            </w:rPr>
          </w:pPr>
          <w:bookmarkStart w:colFirst="0" w:colLast="0" w:name="_247svd1nybjm" w:id="7"/>
          <w:bookmarkEnd w:id="7"/>
          <w:r w:rsidDel="00000000" w:rsidR="00000000" w:rsidRPr="00000000">
            <w:rPr>
              <w:rtl w:val="0"/>
            </w:rPr>
          </w:r>
        </w:p>
      </w:tc>
      <w:tc>
        <w:tcPr>
          <w:tcBorders>
            <w:top w:color="00a797" w:space="0" w:sz="8" w:val="single"/>
            <w:left w:color="00a797" w:space="0" w:sz="8" w:val="single"/>
            <w:bottom w:color="00a797" w:space="0" w:sz="8" w:val="single"/>
            <w:right w:color="00a797" w:space="0" w:sz="8" w:val="single"/>
          </w:tcBorders>
          <w:shd w:fill="00a797" w:val="clear"/>
          <w:tcMar>
            <w:top w:w="100.0" w:type="dxa"/>
            <w:left w:w="100.0" w:type="dxa"/>
            <w:bottom w:w="100.0" w:type="dxa"/>
            <w:right w:w="100.0" w:type="dxa"/>
          </w:tcMar>
          <w:vAlign w:val="center"/>
        </w:tcPr>
        <w:p w:rsidR="00000000" w:rsidDel="00000000" w:rsidP="00000000" w:rsidRDefault="00000000" w:rsidRPr="00000000" w14:paraId="00000021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spacing w:before="0" w:lineRule="auto"/>
            <w:jc w:val="center"/>
            <w:rPr/>
          </w:pPr>
          <w:r w:rsidDel="00000000" w:rsidR="00000000" w:rsidRPr="00000000">
            <w:rPr/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22">
    <w:pPr>
      <w:pStyle w:val="Heading6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bookmarkStart w:colFirst="0" w:colLast="0" w:name="_k2z3n45ztaex" w:id="9"/>
    <w:bookmarkEnd w:id="9"/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3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="240" w:lineRule="auto"/>
      <w:ind w:left="-15" w:right="-15" w:firstLine="0"/>
      <w:rPr>
        <w:sz w:val="12"/>
        <w:szCs w:val="12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T Serif" w:cs="PT Serif" w:eastAsia="PT Serif" w:hAnsi="PT Serif"/>
        <w:sz w:val="22"/>
        <w:szCs w:val="22"/>
        <w:lang w:val="es"/>
      </w:rPr>
    </w:rPrDefault>
    <w:pPrDefault>
      <w:pPr>
        <w:spacing w:before="200" w:line="312" w:lineRule="auto"/>
        <w:ind w:left="-15" w:right="-15" w:firstLine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320" w:line="240" w:lineRule="auto"/>
    </w:pPr>
    <w:rPr>
      <w:rFonts w:ascii="Old Standard TT" w:cs="Old Standard TT" w:eastAsia="Old Standard TT" w:hAnsi="Old Standard TT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spacing w:before="480" w:lineRule="auto"/>
    </w:pPr>
    <w:rPr>
      <w:rFonts w:ascii="Old Standard TT" w:cs="Old Standard TT" w:eastAsia="Old Standard TT" w:hAnsi="Old Standard TT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spacing w:line="240" w:lineRule="auto"/>
      <w:ind w:right="780"/>
    </w:pPr>
    <w:rPr>
      <w:rFonts w:ascii="Old Standard TT" w:cs="Old Standard TT" w:eastAsia="Old Standard TT" w:hAnsi="Old Standard TT"/>
      <w:b w:val="1"/>
      <w:color w:val="01857b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line="240" w:lineRule="auto"/>
      <w:ind w:firstLine="0"/>
    </w:pPr>
    <w:rPr>
      <w:color w:val="01857b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spacing w:before="0" w:line="240" w:lineRule="auto"/>
      <w:ind w:left="-45" w:right="960"/>
    </w:pPr>
    <w:rPr>
      <w:rFonts w:ascii="Old Standard TT" w:cs="Old Standard TT" w:eastAsia="Old Standard TT" w:hAnsi="Old Standard TT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line="240" w:lineRule="auto"/>
      <w:ind w:left="-15" w:right="-15" w:firstLine="0"/>
    </w:pPr>
    <w:rPr>
      <w:rFonts w:ascii="Old Standard TT" w:cs="Old Standard TT" w:eastAsia="Old Standard TT" w:hAnsi="Old Standard TT"/>
      <w:color w:val="666666"/>
      <w:sz w:val="12"/>
      <w:szCs w:val="1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Old Standard TT" w:cs="Old Standard TT" w:eastAsia="Old Standard TT" w:hAnsi="Old Standard TT"/>
      <w:b w:val="1"/>
      <w:color w:val="00a797"/>
      <w:sz w:val="72"/>
      <w:szCs w:val="72"/>
    </w:rPr>
  </w:style>
  <w:style w:type="paragraph" w:styleId="Subtitle">
    <w:name w:val="Subtitle"/>
    <w:basedOn w:val="Normal"/>
    <w:next w:val="Normal"/>
    <w:pPr>
      <w:spacing w:before="320" w:lineRule="auto"/>
    </w:pPr>
    <w:rPr>
      <w:rFonts w:ascii="Old Standard TT" w:cs="Old Standard TT" w:eastAsia="Old Standard TT" w:hAnsi="Old Standard TT"/>
      <w:b w:val="1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footer" Target="footer1.xml"/><Relationship Id="rId11" Type="http://schemas.openxmlformats.org/officeDocument/2006/relationships/image" Target="media/image11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0.png"/><Relationship Id="rId14" Type="http://schemas.openxmlformats.org/officeDocument/2006/relationships/image" Target="media/image7.png"/><Relationship Id="rId17" Type="http://schemas.openxmlformats.org/officeDocument/2006/relationships/image" Target="media/image2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2.jpg"/><Relationship Id="rId18" Type="http://schemas.openxmlformats.org/officeDocument/2006/relationships/header" Target="header2.xml"/><Relationship Id="rId7" Type="http://schemas.openxmlformats.org/officeDocument/2006/relationships/image" Target="media/image4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erif-regular.ttf"/><Relationship Id="rId2" Type="http://schemas.openxmlformats.org/officeDocument/2006/relationships/font" Target="fonts/PTSerif-bold.ttf"/><Relationship Id="rId3" Type="http://schemas.openxmlformats.org/officeDocument/2006/relationships/font" Target="fonts/PTSerif-italic.ttf"/><Relationship Id="rId4" Type="http://schemas.openxmlformats.org/officeDocument/2006/relationships/font" Target="fonts/PTSerif-boldItalic.ttf"/><Relationship Id="rId5" Type="http://schemas.openxmlformats.org/officeDocument/2006/relationships/font" Target="fonts/OldStandardTT-regular.ttf"/><Relationship Id="rId6" Type="http://schemas.openxmlformats.org/officeDocument/2006/relationships/font" Target="fonts/OldStandardTT-bold.ttf"/><Relationship Id="rId7" Type="http://schemas.openxmlformats.org/officeDocument/2006/relationships/font" Target="fonts/OldStandardTT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